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190"/>
        <w:tblW w:w="14454" w:type="dxa"/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2552"/>
        <w:gridCol w:w="2409"/>
        <w:gridCol w:w="2273"/>
        <w:gridCol w:w="1946"/>
        <w:gridCol w:w="2302"/>
      </w:tblGrid>
      <w:tr w:rsidR="00FA2FEA" w:rsidTr="004972CD">
        <w:tc>
          <w:tcPr>
            <w:tcW w:w="704" w:type="dxa"/>
          </w:tcPr>
          <w:p w:rsidR="00FA2FEA" w:rsidRDefault="00FA2FEA" w:rsidP="00CD21C4">
            <w:bookmarkStart w:id="0" w:name="_GoBack"/>
            <w:bookmarkEnd w:id="0"/>
          </w:p>
        </w:tc>
        <w:tc>
          <w:tcPr>
            <w:tcW w:w="2268" w:type="dxa"/>
            <w:shd w:val="clear" w:color="auto" w:fill="9CC2E5" w:themeFill="accent1" w:themeFillTint="99"/>
          </w:tcPr>
          <w:p w:rsidR="00FA2FEA" w:rsidRDefault="00FA2FEA" w:rsidP="00CD21C4">
            <w:r>
              <w:t>Autumn 1</w:t>
            </w:r>
          </w:p>
        </w:tc>
        <w:tc>
          <w:tcPr>
            <w:tcW w:w="2552" w:type="dxa"/>
            <w:shd w:val="clear" w:color="auto" w:fill="9CC2E5" w:themeFill="accent1" w:themeFillTint="99"/>
          </w:tcPr>
          <w:p w:rsidR="00FA2FEA" w:rsidRDefault="00FA2FEA" w:rsidP="00CD21C4">
            <w:r>
              <w:t>Autumn 2</w:t>
            </w:r>
          </w:p>
        </w:tc>
        <w:tc>
          <w:tcPr>
            <w:tcW w:w="2409" w:type="dxa"/>
            <w:shd w:val="clear" w:color="auto" w:fill="9CC2E5" w:themeFill="accent1" w:themeFillTint="99"/>
          </w:tcPr>
          <w:p w:rsidR="00FA2FEA" w:rsidRDefault="00FA2FEA" w:rsidP="00CD21C4">
            <w:r>
              <w:t>Spring 1</w:t>
            </w:r>
          </w:p>
        </w:tc>
        <w:tc>
          <w:tcPr>
            <w:tcW w:w="2273" w:type="dxa"/>
            <w:shd w:val="clear" w:color="auto" w:fill="9CC2E5" w:themeFill="accent1" w:themeFillTint="99"/>
          </w:tcPr>
          <w:p w:rsidR="00FA2FEA" w:rsidRDefault="00FA2FEA" w:rsidP="00CD21C4">
            <w:r>
              <w:t>Spring 2</w:t>
            </w:r>
          </w:p>
        </w:tc>
        <w:tc>
          <w:tcPr>
            <w:tcW w:w="1946" w:type="dxa"/>
            <w:shd w:val="clear" w:color="auto" w:fill="9CC2E5" w:themeFill="accent1" w:themeFillTint="99"/>
          </w:tcPr>
          <w:p w:rsidR="00FA2FEA" w:rsidRDefault="00FA2FEA" w:rsidP="00CD21C4">
            <w:r>
              <w:t>Summer 1</w:t>
            </w:r>
          </w:p>
        </w:tc>
        <w:tc>
          <w:tcPr>
            <w:tcW w:w="2302" w:type="dxa"/>
            <w:shd w:val="clear" w:color="auto" w:fill="9CC2E5" w:themeFill="accent1" w:themeFillTint="99"/>
          </w:tcPr>
          <w:p w:rsidR="00FA2FEA" w:rsidRDefault="00FA2FEA" w:rsidP="00CD21C4">
            <w:r>
              <w:t>Summer 2</w:t>
            </w:r>
          </w:p>
        </w:tc>
      </w:tr>
      <w:tr w:rsidR="00FA2FEA" w:rsidTr="004972CD">
        <w:trPr>
          <w:cantSplit/>
          <w:trHeight w:val="1134"/>
        </w:trPr>
        <w:tc>
          <w:tcPr>
            <w:tcW w:w="704" w:type="dxa"/>
            <w:shd w:val="clear" w:color="auto" w:fill="9CC2E5" w:themeFill="accent1" w:themeFillTint="99"/>
            <w:textDirection w:val="btLr"/>
          </w:tcPr>
          <w:p w:rsidR="00FA2FEA" w:rsidRDefault="00936478" w:rsidP="00936478">
            <w:pPr>
              <w:ind w:left="113" w:right="113"/>
            </w:pPr>
            <w:r>
              <w:t xml:space="preserve">Year 10 Heath and Social Care </w:t>
            </w:r>
          </w:p>
        </w:tc>
        <w:tc>
          <w:tcPr>
            <w:tcW w:w="2268" w:type="dxa"/>
          </w:tcPr>
          <w:p w:rsidR="00936478" w:rsidRDefault="00F17C6B" w:rsidP="00F17C6B">
            <w:pPr>
              <w:rPr>
                <w:b/>
              </w:rPr>
            </w:pPr>
            <w:r w:rsidRPr="00684A87">
              <w:rPr>
                <w:b/>
              </w:rPr>
              <w:t>Component 2- Health and Social Care services and values</w:t>
            </w:r>
          </w:p>
          <w:p w:rsidR="00F17C6B" w:rsidRDefault="00F17C6B" w:rsidP="00F17C6B">
            <w:pPr>
              <w:rPr>
                <w:b/>
              </w:rPr>
            </w:pPr>
          </w:p>
          <w:p w:rsidR="00F17C6B" w:rsidRDefault="00F17C6B" w:rsidP="00F17C6B">
            <w:pPr>
              <w:pStyle w:val="ListParagraph"/>
              <w:numPr>
                <w:ilvl w:val="0"/>
                <w:numId w:val="12"/>
              </w:numPr>
            </w:pPr>
            <w:r>
              <w:t xml:space="preserve">Retrieval </w:t>
            </w:r>
          </w:p>
          <w:p w:rsidR="00F17C6B" w:rsidRDefault="00F17C6B" w:rsidP="00F17C6B"/>
          <w:p w:rsidR="00F17C6B" w:rsidRDefault="00F17C6B" w:rsidP="00F17C6B">
            <w:pPr>
              <w:rPr>
                <w:b/>
              </w:rPr>
            </w:pPr>
            <w:r>
              <w:rPr>
                <w:b/>
              </w:rPr>
              <w:t>Learning outcome B3- The obstacles individuals requiring care may face</w:t>
            </w:r>
          </w:p>
          <w:p w:rsidR="00F17C6B" w:rsidRPr="004972CD" w:rsidRDefault="00F17C6B" w:rsidP="00F17C6B">
            <w:pPr>
              <w:rPr>
                <w:b/>
              </w:rPr>
            </w:pPr>
            <w:r>
              <w:rPr>
                <w:b/>
              </w:rPr>
              <w:t>-</w:t>
            </w:r>
            <w:r>
              <w:t xml:space="preserve">explore the personal obstacles that individuals requiring care may face. </w:t>
            </w:r>
            <w:r>
              <w:rPr>
                <w:b/>
              </w:rPr>
              <w:t xml:space="preserve"> </w:t>
            </w:r>
          </w:p>
          <w:p w:rsidR="00F17C6B" w:rsidRDefault="00F17C6B" w:rsidP="00F17C6B"/>
          <w:p w:rsidR="00F17C6B" w:rsidRDefault="00F17C6B" w:rsidP="00F17C6B"/>
          <w:p w:rsidR="00F17C6B" w:rsidRDefault="00F17C6B" w:rsidP="00F17C6B">
            <w:pPr>
              <w:rPr>
                <w:b/>
              </w:rPr>
            </w:pPr>
            <w:r w:rsidRPr="008525D9">
              <w:rPr>
                <w:b/>
              </w:rPr>
              <w:t xml:space="preserve">Learning outcome B4- </w:t>
            </w:r>
            <w:r w:rsidR="008525D9" w:rsidRPr="008525D9">
              <w:rPr>
                <w:b/>
              </w:rPr>
              <w:t xml:space="preserve">The benefits to the individuals of the skill, attributes and values in health and social care practice.  </w:t>
            </w:r>
          </w:p>
          <w:p w:rsidR="008525D9" w:rsidRPr="008525D9" w:rsidRDefault="008525D9" w:rsidP="008525D9">
            <w:pPr>
              <w:pStyle w:val="ListParagraph"/>
              <w:numPr>
                <w:ilvl w:val="0"/>
                <w:numId w:val="16"/>
              </w:numPr>
            </w:pPr>
            <w:r>
              <w:t xml:space="preserve">Explore how skills, attributes and values benefit individuals when receiving care. </w:t>
            </w:r>
          </w:p>
          <w:p w:rsidR="00F17C6B" w:rsidRPr="00CD7115" w:rsidRDefault="00F17C6B" w:rsidP="00F17C6B"/>
        </w:tc>
        <w:tc>
          <w:tcPr>
            <w:tcW w:w="2552" w:type="dxa"/>
          </w:tcPr>
          <w:p w:rsidR="008525D9" w:rsidRDefault="008525D9" w:rsidP="008525D9">
            <w:pPr>
              <w:rPr>
                <w:b/>
              </w:rPr>
            </w:pPr>
            <w:r w:rsidRPr="00684A87">
              <w:rPr>
                <w:b/>
              </w:rPr>
              <w:t>Component 2- Health and Social Care services and values</w:t>
            </w:r>
          </w:p>
          <w:p w:rsidR="008525D9" w:rsidRDefault="008525D9" w:rsidP="008525D9">
            <w:pPr>
              <w:rPr>
                <w:b/>
              </w:rPr>
            </w:pPr>
            <w:r w:rsidRPr="008525D9">
              <w:rPr>
                <w:b/>
              </w:rPr>
              <w:t xml:space="preserve">Learning outcome B4- The benefits to the individuals of the skill, attributes and values in health and social care practice.  </w:t>
            </w:r>
          </w:p>
          <w:p w:rsidR="008525D9" w:rsidRPr="008525D9" w:rsidRDefault="008525D9" w:rsidP="008525D9">
            <w:pPr>
              <w:pStyle w:val="ListParagraph"/>
              <w:numPr>
                <w:ilvl w:val="0"/>
                <w:numId w:val="16"/>
              </w:numPr>
            </w:pPr>
            <w:r>
              <w:t xml:space="preserve">Explore how skills, attributes and values benefit individuals when receiving care. </w:t>
            </w:r>
          </w:p>
          <w:p w:rsidR="008525D9" w:rsidRDefault="008525D9" w:rsidP="00936478"/>
          <w:p w:rsidR="00AA7439" w:rsidRDefault="008525D9" w:rsidP="001C1B48">
            <w:pPr>
              <w:rPr>
                <w:b/>
              </w:rPr>
            </w:pPr>
            <w:r w:rsidRPr="00CA22AD">
              <w:rPr>
                <w:b/>
              </w:rPr>
              <w:t>PSA- Pearson Set Assignment</w:t>
            </w:r>
            <w:r>
              <w:rPr>
                <w:b/>
              </w:rPr>
              <w:t xml:space="preserve"> for Component 1 </w:t>
            </w:r>
            <w:r w:rsidRPr="00CA22AD">
              <w:rPr>
                <w:b/>
              </w:rPr>
              <w:t xml:space="preserve">to be completed in exam conditions. </w:t>
            </w:r>
          </w:p>
          <w:p w:rsidR="001C1B48" w:rsidRDefault="001C1B48" w:rsidP="001C1B48">
            <w:pPr>
              <w:rPr>
                <w:b/>
              </w:rPr>
            </w:pPr>
            <w:r w:rsidRPr="001C1B48">
              <w:rPr>
                <w:b/>
              </w:rPr>
              <w:t xml:space="preserve">Component 3: Health and Wellbeing </w:t>
            </w:r>
          </w:p>
          <w:p w:rsidR="001C1B48" w:rsidRDefault="001C1B48" w:rsidP="001C1B48">
            <w:pPr>
              <w:rPr>
                <w:b/>
              </w:rPr>
            </w:pPr>
            <w:r>
              <w:rPr>
                <w:b/>
              </w:rPr>
              <w:t xml:space="preserve">Learning Outcome A1- Factors that affect wellbeing. </w:t>
            </w:r>
          </w:p>
          <w:p w:rsidR="001C1B48" w:rsidRPr="001C1B48" w:rsidRDefault="001C1B48" w:rsidP="001C1B48">
            <w:r w:rsidRPr="001C1B48">
              <w:t xml:space="preserve">-Explore how factors affect and </w:t>
            </w:r>
            <w:proofErr w:type="gramStart"/>
            <w:r w:rsidRPr="001C1B48">
              <w:t>individuals</w:t>
            </w:r>
            <w:proofErr w:type="gramEnd"/>
            <w:r w:rsidRPr="001C1B48">
              <w:t xml:space="preserve"> health and wellbeing</w:t>
            </w:r>
            <w:r>
              <w:t xml:space="preserve">. </w:t>
            </w:r>
          </w:p>
          <w:p w:rsidR="001C1B48" w:rsidRPr="00CD7115" w:rsidRDefault="001C1B48" w:rsidP="001C1B48"/>
        </w:tc>
        <w:tc>
          <w:tcPr>
            <w:tcW w:w="2409" w:type="dxa"/>
          </w:tcPr>
          <w:p w:rsidR="00CA22AD" w:rsidRDefault="001C1B48" w:rsidP="00936478">
            <w:pPr>
              <w:rPr>
                <w:b/>
              </w:rPr>
            </w:pPr>
            <w:r w:rsidRPr="001C1B48">
              <w:rPr>
                <w:b/>
              </w:rPr>
              <w:t xml:space="preserve">Component 3: Health and Wellbeing </w:t>
            </w:r>
          </w:p>
          <w:p w:rsidR="001C1B48" w:rsidRDefault="001C1B48" w:rsidP="00936478">
            <w:pPr>
              <w:rPr>
                <w:b/>
              </w:rPr>
            </w:pPr>
          </w:p>
          <w:p w:rsidR="001C1B48" w:rsidRDefault="001C1B48" w:rsidP="00936478">
            <w:pPr>
              <w:rPr>
                <w:b/>
              </w:rPr>
            </w:pPr>
            <w:r>
              <w:rPr>
                <w:b/>
              </w:rPr>
              <w:t xml:space="preserve">Learning Outcome A1- Factors that affect wellbeing. </w:t>
            </w:r>
          </w:p>
          <w:p w:rsidR="001C1B48" w:rsidRDefault="001C1B48" w:rsidP="00936478">
            <w:r w:rsidRPr="001C1B48">
              <w:t xml:space="preserve">-Explore how factors affect and </w:t>
            </w:r>
            <w:r w:rsidR="002E3812" w:rsidRPr="001C1B48">
              <w:t>individual’s</w:t>
            </w:r>
            <w:r w:rsidRPr="001C1B48">
              <w:t xml:space="preserve"> health and wellbeing both positively and negatively. </w:t>
            </w:r>
          </w:p>
          <w:p w:rsidR="001C1B48" w:rsidRDefault="001C1B48" w:rsidP="00936478"/>
          <w:p w:rsidR="001C1B48" w:rsidRPr="001C1B48" w:rsidRDefault="001C1B48" w:rsidP="00936478">
            <w:pPr>
              <w:rPr>
                <w:b/>
              </w:rPr>
            </w:pPr>
            <w:r w:rsidRPr="001C1B48">
              <w:rPr>
                <w:b/>
              </w:rPr>
              <w:t>Learning Outcome B- Interpreting health indicators</w:t>
            </w:r>
          </w:p>
          <w:p w:rsidR="001C1B48" w:rsidRDefault="001C1B48" w:rsidP="00936478">
            <w:pPr>
              <w:rPr>
                <w:b/>
              </w:rPr>
            </w:pPr>
            <w:r w:rsidRPr="001C1B48">
              <w:rPr>
                <w:b/>
              </w:rPr>
              <w:t xml:space="preserve">B1- Physiological indicators. </w:t>
            </w:r>
          </w:p>
          <w:p w:rsidR="001C1B48" w:rsidRPr="001C1B48" w:rsidRDefault="001C1B48" w:rsidP="00936478">
            <w:r>
              <w:t>-Explore</w:t>
            </w:r>
            <w:r w:rsidR="00622857">
              <w:t xml:space="preserve"> how physiological indicators are used to measure health </w:t>
            </w:r>
          </w:p>
          <w:p w:rsidR="00CA22AD" w:rsidRPr="00CA22AD" w:rsidRDefault="00CA22AD" w:rsidP="00936478">
            <w:pPr>
              <w:rPr>
                <w:b/>
              </w:rPr>
            </w:pPr>
          </w:p>
        </w:tc>
        <w:tc>
          <w:tcPr>
            <w:tcW w:w="2273" w:type="dxa"/>
          </w:tcPr>
          <w:p w:rsidR="00622857" w:rsidRDefault="00622857" w:rsidP="00622857">
            <w:pPr>
              <w:rPr>
                <w:b/>
              </w:rPr>
            </w:pPr>
            <w:r w:rsidRPr="001C1B48">
              <w:rPr>
                <w:b/>
              </w:rPr>
              <w:t xml:space="preserve">Component 3: Health and Wellbeing </w:t>
            </w:r>
          </w:p>
          <w:p w:rsidR="00622857" w:rsidRDefault="00622857" w:rsidP="00622857">
            <w:pPr>
              <w:rPr>
                <w:b/>
              </w:rPr>
            </w:pPr>
          </w:p>
          <w:p w:rsidR="00622857" w:rsidRPr="001C1B48" w:rsidRDefault="00622857" w:rsidP="00622857">
            <w:pPr>
              <w:rPr>
                <w:b/>
              </w:rPr>
            </w:pPr>
            <w:r w:rsidRPr="001C1B48">
              <w:rPr>
                <w:b/>
              </w:rPr>
              <w:t>Learning Outcome B- Interpreting health indicators</w:t>
            </w:r>
          </w:p>
          <w:p w:rsidR="003B73E8" w:rsidRDefault="00622857" w:rsidP="00622857">
            <w:pPr>
              <w:rPr>
                <w:b/>
              </w:rPr>
            </w:pPr>
            <w:r>
              <w:rPr>
                <w:b/>
              </w:rPr>
              <w:t xml:space="preserve">B2- Lifestyle indicators </w:t>
            </w:r>
          </w:p>
          <w:p w:rsidR="00622857" w:rsidRDefault="00622857" w:rsidP="00622857">
            <w:pPr>
              <w:pStyle w:val="ListParagraph"/>
              <w:numPr>
                <w:ilvl w:val="0"/>
                <w:numId w:val="16"/>
              </w:numPr>
            </w:pPr>
            <w:r>
              <w:t xml:space="preserve">Explore how lifestyle choices determine physical health </w:t>
            </w:r>
          </w:p>
          <w:p w:rsidR="00622857" w:rsidRDefault="00622857" w:rsidP="00622857">
            <w:pPr>
              <w:rPr>
                <w:b/>
              </w:rPr>
            </w:pPr>
          </w:p>
          <w:p w:rsidR="00622857" w:rsidRDefault="00622857" w:rsidP="00622857">
            <w:pPr>
              <w:rPr>
                <w:b/>
              </w:rPr>
            </w:pPr>
            <w:r>
              <w:rPr>
                <w:b/>
              </w:rPr>
              <w:t>Learning Outcome C1- Person centred approach</w:t>
            </w:r>
          </w:p>
          <w:p w:rsidR="00622857" w:rsidRDefault="00622857" w:rsidP="00622857">
            <w:pPr>
              <w:pStyle w:val="ListParagraph"/>
              <w:numPr>
                <w:ilvl w:val="0"/>
                <w:numId w:val="16"/>
              </w:numPr>
            </w:pPr>
            <w:r w:rsidRPr="00622857">
              <w:t xml:space="preserve">Explore the use of the person centred approach in settings. </w:t>
            </w:r>
          </w:p>
          <w:p w:rsidR="00622857" w:rsidRDefault="00622857" w:rsidP="00622857"/>
          <w:p w:rsidR="00622857" w:rsidRDefault="00622857" w:rsidP="00622857">
            <w:pPr>
              <w:rPr>
                <w:b/>
              </w:rPr>
            </w:pPr>
            <w:r w:rsidRPr="00622857">
              <w:rPr>
                <w:b/>
              </w:rPr>
              <w:t xml:space="preserve">Learning Outcome C2- Recommendations and actions to improve health and wellbeing. </w:t>
            </w:r>
          </w:p>
          <w:p w:rsidR="00622857" w:rsidRPr="00622857" w:rsidRDefault="00622857" w:rsidP="00622857">
            <w:pPr>
              <w:rPr>
                <w:b/>
              </w:rPr>
            </w:pPr>
          </w:p>
        </w:tc>
        <w:tc>
          <w:tcPr>
            <w:tcW w:w="1946" w:type="dxa"/>
          </w:tcPr>
          <w:p w:rsidR="00622857" w:rsidRDefault="003B73E8" w:rsidP="008525D9">
            <w:pPr>
              <w:rPr>
                <w:b/>
              </w:rPr>
            </w:pPr>
            <w:r>
              <w:t xml:space="preserve"> </w:t>
            </w:r>
            <w:r w:rsidR="00622857">
              <w:rPr>
                <w:b/>
              </w:rPr>
              <w:t>Learning Outcome C3- Barriers and obstacles to following recommendations</w:t>
            </w:r>
          </w:p>
          <w:p w:rsidR="008525D9" w:rsidRDefault="00622857" w:rsidP="008525D9">
            <w:r w:rsidRPr="00622857">
              <w:t xml:space="preserve">-Learners will explore the barriers and obstacles that individuals can face when following recommendations and the unique ways that they can be overcome.  </w:t>
            </w:r>
          </w:p>
          <w:p w:rsidR="00622857" w:rsidRDefault="00622857" w:rsidP="008525D9"/>
          <w:p w:rsidR="00622857" w:rsidRPr="002E3812" w:rsidRDefault="002E3812" w:rsidP="008525D9">
            <w:pPr>
              <w:rPr>
                <w:b/>
              </w:rPr>
            </w:pPr>
            <w:r w:rsidRPr="002E3812">
              <w:rPr>
                <w:b/>
              </w:rPr>
              <w:t xml:space="preserve">External assessment revision </w:t>
            </w:r>
          </w:p>
          <w:p w:rsidR="00622857" w:rsidRPr="004972CD" w:rsidRDefault="00622857" w:rsidP="008525D9">
            <w:pPr>
              <w:rPr>
                <w:b/>
              </w:rPr>
            </w:pPr>
          </w:p>
          <w:p w:rsidR="003B73E8" w:rsidRPr="004972CD" w:rsidRDefault="003B73E8" w:rsidP="004972CD">
            <w:pPr>
              <w:rPr>
                <w:b/>
              </w:rPr>
            </w:pPr>
          </w:p>
        </w:tc>
        <w:tc>
          <w:tcPr>
            <w:tcW w:w="2302" w:type="dxa"/>
          </w:tcPr>
          <w:p w:rsidR="002E3812" w:rsidRPr="002E3812" w:rsidRDefault="007B1A6F" w:rsidP="002E3812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B73E8" w:rsidRPr="00684A87">
              <w:rPr>
                <w:b/>
              </w:rPr>
              <w:t xml:space="preserve"> </w:t>
            </w:r>
            <w:r w:rsidR="002E3812" w:rsidRPr="002E3812">
              <w:rPr>
                <w:b/>
              </w:rPr>
              <w:t xml:space="preserve"> External assessment revision </w:t>
            </w:r>
          </w:p>
          <w:p w:rsidR="004972CD" w:rsidRDefault="004972CD" w:rsidP="008525D9"/>
          <w:p w:rsidR="002E3812" w:rsidRDefault="002E3812" w:rsidP="008525D9"/>
          <w:p w:rsidR="002E3812" w:rsidRPr="002E3812" w:rsidRDefault="002E3812" w:rsidP="008525D9">
            <w:pPr>
              <w:rPr>
                <w:b/>
              </w:rPr>
            </w:pPr>
            <w:r w:rsidRPr="002E3812">
              <w:rPr>
                <w:b/>
              </w:rPr>
              <w:t xml:space="preserve">External assessment for Component 3 </w:t>
            </w:r>
          </w:p>
        </w:tc>
      </w:tr>
    </w:tbl>
    <w:p w:rsidR="00EF55BC" w:rsidRDefault="00EF55BC"/>
    <w:sectPr w:rsidR="00EF55BC" w:rsidSect="00FA0556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FEA" w:rsidRDefault="00FA2FEA" w:rsidP="00FA2FEA">
      <w:pPr>
        <w:spacing w:after="0" w:line="240" w:lineRule="auto"/>
      </w:pPr>
      <w:r>
        <w:separator/>
      </w:r>
    </w:p>
  </w:endnote>
  <w:end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FEA" w:rsidRDefault="00FA2FEA" w:rsidP="00FA2FEA">
      <w:pPr>
        <w:spacing w:after="0" w:line="240" w:lineRule="auto"/>
      </w:pPr>
      <w:r>
        <w:separator/>
      </w:r>
    </w:p>
  </w:footnote>
  <w:footnote w:type="continuationSeparator" w:id="0">
    <w:p w:rsidR="00FA2FEA" w:rsidRDefault="00FA2FEA" w:rsidP="00FA2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EA" w:rsidRDefault="00FA2FEA" w:rsidP="00FA2FEA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36"/>
        <w:szCs w:val="36"/>
        <w:u w:val="single"/>
      </w:rPr>
    </w:pPr>
    <w:r w:rsidRPr="000A514A">
      <w:rPr>
        <w:rFonts w:ascii="Tw Cen MT" w:hAnsi="Tw Cen MT" w:cs="Calibri"/>
        <w:b/>
        <w:noProof/>
        <w:color w:val="FF0000"/>
        <w:sz w:val="40"/>
        <w:lang w:eastAsia="en-GB"/>
      </w:rPr>
      <w:drawing>
        <wp:anchor distT="0" distB="0" distL="114300" distR="114300" simplePos="0" relativeHeight="251661312" behindDoc="0" locked="0" layoutInCell="1" allowOverlap="1" wp14:anchorId="09F2B0FC" wp14:editId="3E7C59B0">
          <wp:simplePos x="0" y="0"/>
          <wp:positionH relativeFrom="rightMargin">
            <wp:align>left</wp:align>
          </wp:positionH>
          <wp:positionV relativeFrom="paragraph">
            <wp:posOffset>-385777</wp:posOffset>
          </wp:positionV>
          <wp:extent cx="713846" cy="628015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con175x17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846" cy="628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3A23">
      <w:rPr>
        <w:rFonts w:ascii="Tw Cen MT" w:hAnsi="Tw Cen MT"/>
        <w:b/>
        <w:sz w:val="36"/>
        <w:szCs w:val="36"/>
        <w:u w:val="single"/>
      </w:rPr>
      <w:t xml:space="preserve">Bluecoat Aspley Academy </w:t>
    </w:r>
    <w:r>
      <w:rPr>
        <w:rFonts w:ascii="Tw Cen MT" w:hAnsi="Tw Cen MT"/>
        <w:b/>
        <w:sz w:val="36"/>
        <w:szCs w:val="36"/>
        <w:u w:val="single"/>
      </w:rPr>
      <w:t>Curriculum map</w:t>
    </w:r>
  </w:p>
  <w:p w:rsidR="00FA2FEA" w:rsidRPr="005E2608" w:rsidRDefault="00FA2FEA" w:rsidP="005E2608">
    <w:pPr>
      <w:pStyle w:val="Header"/>
      <w:tabs>
        <w:tab w:val="clear" w:pos="4513"/>
        <w:tab w:val="clear" w:pos="9026"/>
        <w:tab w:val="left" w:pos="2269"/>
      </w:tabs>
      <w:rPr>
        <w:rFonts w:ascii="Tw Cen MT" w:hAnsi="Tw Cen MT"/>
        <w:b/>
        <w:sz w:val="24"/>
        <w:szCs w:val="24"/>
      </w:rPr>
    </w:pPr>
    <w:r>
      <w:rPr>
        <w:rFonts w:ascii="Tw Cen MT" w:hAnsi="Tw Cen MT"/>
        <w:sz w:val="24"/>
        <w:szCs w:val="24"/>
      </w:rPr>
      <w:t>Our ethos at Bluecoat Aspley Academy is</w:t>
    </w:r>
    <w:r w:rsidR="00416D2D">
      <w:rPr>
        <w:rFonts w:ascii="Tw Cen MT" w:hAnsi="Tw Cen MT"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to believe</w:t>
    </w:r>
    <w:r w:rsidR="00416D2D">
      <w:rPr>
        <w:rFonts w:ascii="Tw Cen MT" w:hAnsi="Tw Cen MT"/>
        <w:b/>
        <w:sz w:val="24"/>
        <w:szCs w:val="24"/>
      </w:rPr>
      <w:t xml:space="preserve"> in yourself, in others and in G</w:t>
    </w:r>
    <w:r w:rsidRPr="00FA2FEA">
      <w:rPr>
        <w:rFonts w:ascii="Tw Cen MT" w:hAnsi="Tw Cen MT"/>
        <w:b/>
        <w:sz w:val="24"/>
        <w:szCs w:val="24"/>
      </w:rPr>
      <w:t>od</w:t>
    </w:r>
    <w:r w:rsidR="003C656D">
      <w:rPr>
        <w:rFonts w:ascii="Tw Cen MT" w:hAnsi="Tw Cen MT"/>
        <w:sz w:val="24"/>
        <w:szCs w:val="24"/>
      </w:rPr>
      <w:t xml:space="preserve">. </w:t>
    </w:r>
    <w:r w:rsidR="003C656D">
      <w:rPr>
        <w:rFonts w:eastAsia="Times New Roman"/>
      </w:rPr>
      <w:t xml:space="preserve">Through </w:t>
    </w:r>
    <w:r w:rsidR="00E151E2">
      <w:rPr>
        <w:rFonts w:eastAsia="Times New Roman"/>
      </w:rPr>
      <w:t xml:space="preserve">this </w:t>
    </w:r>
    <w:r w:rsidR="003C656D">
      <w:rPr>
        <w:rFonts w:eastAsia="Times New Roman"/>
      </w:rPr>
      <w:t xml:space="preserve">we aspire to be </w:t>
    </w:r>
    <w:r w:rsidR="003C656D" w:rsidRPr="003C656D">
      <w:rPr>
        <w:rFonts w:eastAsia="Times New Roman"/>
        <w:b/>
      </w:rPr>
      <w:t>courageously inclusive</w:t>
    </w:r>
    <w:r w:rsidR="00E151E2">
      <w:rPr>
        <w:rFonts w:eastAsia="Times New Roman"/>
      </w:rPr>
      <w:t xml:space="preserve">, </w:t>
    </w:r>
    <w:r w:rsidR="00E151E2">
      <w:rPr>
        <w:rFonts w:ascii="Tw Cen MT" w:hAnsi="Tw Cen MT"/>
        <w:sz w:val="24"/>
        <w:szCs w:val="24"/>
      </w:rPr>
      <w:t>living</w:t>
    </w:r>
    <w:r>
      <w:rPr>
        <w:rFonts w:ascii="Tw Cen MT" w:hAnsi="Tw Cen MT"/>
        <w:sz w:val="24"/>
        <w:szCs w:val="24"/>
      </w:rPr>
      <w:t xml:space="preserve"> by our </w:t>
    </w:r>
    <w:r w:rsidRPr="005E2608">
      <w:rPr>
        <w:rFonts w:ascii="Tw Cen MT" w:hAnsi="Tw Cen MT"/>
        <w:b/>
        <w:sz w:val="24"/>
        <w:szCs w:val="24"/>
      </w:rPr>
      <w:t xml:space="preserve">values of faith, hope, family and respect. </w:t>
    </w:r>
    <w:r>
      <w:rPr>
        <w:rFonts w:ascii="Tw Cen MT" w:hAnsi="Tw Cen MT"/>
        <w:sz w:val="24"/>
        <w:szCs w:val="24"/>
      </w:rPr>
      <w:t xml:space="preserve">We implement this through the </w:t>
    </w:r>
    <w:r w:rsidRPr="00FA2FEA">
      <w:rPr>
        <w:rFonts w:ascii="Tw Cen MT" w:hAnsi="Tw Cen MT"/>
        <w:b/>
        <w:sz w:val="24"/>
        <w:szCs w:val="24"/>
      </w:rPr>
      <w:t xml:space="preserve">PERFECT </w:t>
    </w:r>
    <w:r>
      <w:rPr>
        <w:rFonts w:ascii="Tw Cen MT" w:hAnsi="Tw Cen MT"/>
        <w:sz w:val="24"/>
        <w:szCs w:val="24"/>
      </w:rPr>
      <w:t xml:space="preserve">teaching model to produce pupils that are </w:t>
    </w:r>
    <w:r w:rsidRPr="005E2608">
      <w:rPr>
        <w:rFonts w:ascii="Tw Cen MT" w:hAnsi="Tw Cen MT"/>
        <w:b/>
        <w:sz w:val="24"/>
        <w:szCs w:val="24"/>
      </w:rPr>
      <w:t>highly literate</w:t>
    </w:r>
    <w:r w:rsidR="00416D2D">
      <w:rPr>
        <w:rFonts w:ascii="Tw Cen MT" w:hAnsi="Tw Cen MT"/>
        <w:b/>
        <w:sz w:val="24"/>
        <w:szCs w:val="24"/>
      </w:rPr>
      <w:t>,</w:t>
    </w:r>
    <w:r>
      <w:rPr>
        <w:rFonts w:ascii="Tw Cen MT" w:hAnsi="Tw Cen MT"/>
        <w:sz w:val="24"/>
        <w:szCs w:val="24"/>
      </w:rPr>
      <w:t xml:space="preserve"> </w:t>
    </w:r>
    <w:r w:rsidRPr="00FA2FEA">
      <w:rPr>
        <w:rFonts w:ascii="Tw Cen MT" w:hAnsi="Tw Cen MT"/>
        <w:b/>
        <w:sz w:val="24"/>
        <w:szCs w:val="24"/>
      </w:rPr>
      <w:t>CRITICAL thinkers</w:t>
    </w:r>
    <w:r>
      <w:rPr>
        <w:rFonts w:ascii="Tw Cen MT" w:hAnsi="Tw Cen MT"/>
        <w:sz w:val="24"/>
        <w:szCs w:val="24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5D1F"/>
    <w:multiLevelType w:val="hybridMultilevel"/>
    <w:tmpl w:val="5F7CACBA"/>
    <w:lvl w:ilvl="0" w:tplc="821AC0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454BA"/>
    <w:multiLevelType w:val="hybridMultilevel"/>
    <w:tmpl w:val="4B56880E"/>
    <w:lvl w:ilvl="0" w:tplc="4DDC46D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E44FB"/>
    <w:multiLevelType w:val="hybridMultilevel"/>
    <w:tmpl w:val="470AB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D1DFB"/>
    <w:multiLevelType w:val="hybridMultilevel"/>
    <w:tmpl w:val="AA040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75B75"/>
    <w:multiLevelType w:val="hybridMultilevel"/>
    <w:tmpl w:val="7BD65000"/>
    <w:lvl w:ilvl="0" w:tplc="4EBE1F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83ED2"/>
    <w:multiLevelType w:val="hybridMultilevel"/>
    <w:tmpl w:val="A22E29D0"/>
    <w:lvl w:ilvl="0" w:tplc="A4C0FE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E53D2"/>
    <w:multiLevelType w:val="hybridMultilevel"/>
    <w:tmpl w:val="FE14F0C4"/>
    <w:lvl w:ilvl="0" w:tplc="585E9FE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E65FA"/>
    <w:multiLevelType w:val="hybridMultilevel"/>
    <w:tmpl w:val="0BA86A12"/>
    <w:lvl w:ilvl="0" w:tplc="3358491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8D11AD"/>
    <w:multiLevelType w:val="hybridMultilevel"/>
    <w:tmpl w:val="44B89750"/>
    <w:lvl w:ilvl="0" w:tplc="B8947A90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67E37"/>
    <w:multiLevelType w:val="hybridMultilevel"/>
    <w:tmpl w:val="4F20CEC2"/>
    <w:lvl w:ilvl="0" w:tplc="1152DC06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421CC1"/>
    <w:multiLevelType w:val="hybridMultilevel"/>
    <w:tmpl w:val="D1702E6A"/>
    <w:lvl w:ilvl="0" w:tplc="DF2645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6D5887"/>
    <w:multiLevelType w:val="hybridMultilevel"/>
    <w:tmpl w:val="35D49362"/>
    <w:lvl w:ilvl="0" w:tplc="8F4614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B3520"/>
    <w:multiLevelType w:val="hybridMultilevel"/>
    <w:tmpl w:val="3CAA91A0"/>
    <w:lvl w:ilvl="0" w:tplc="E1FCF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138F8"/>
    <w:multiLevelType w:val="hybridMultilevel"/>
    <w:tmpl w:val="9856BFA8"/>
    <w:lvl w:ilvl="0" w:tplc="E1EA66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40E93"/>
    <w:multiLevelType w:val="hybridMultilevel"/>
    <w:tmpl w:val="6F6051EA"/>
    <w:lvl w:ilvl="0" w:tplc="60BEBE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093C6C"/>
    <w:multiLevelType w:val="hybridMultilevel"/>
    <w:tmpl w:val="9F6EB374"/>
    <w:lvl w:ilvl="0" w:tplc="5F28DA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13"/>
  </w:num>
  <w:num w:numId="7">
    <w:abstractNumId w:val="14"/>
  </w:num>
  <w:num w:numId="8">
    <w:abstractNumId w:val="10"/>
  </w:num>
  <w:num w:numId="9">
    <w:abstractNumId w:val="12"/>
  </w:num>
  <w:num w:numId="10">
    <w:abstractNumId w:val="15"/>
  </w:num>
  <w:num w:numId="11">
    <w:abstractNumId w:val="7"/>
  </w:num>
  <w:num w:numId="12">
    <w:abstractNumId w:val="3"/>
  </w:num>
  <w:num w:numId="13">
    <w:abstractNumId w:val="4"/>
  </w:num>
  <w:num w:numId="14">
    <w:abstractNumId w:val="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56"/>
    <w:rsid w:val="00110DE5"/>
    <w:rsid w:val="001715D9"/>
    <w:rsid w:val="001C1B48"/>
    <w:rsid w:val="002E3812"/>
    <w:rsid w:val="00327D89"/>
    <w:rsid w:val="003B73E8"/>
    <w:rsid w:val="003C656D"/>
    <w:rsid w:val="00416D2D"/>
    <w:rsid w:val="004972CD"/>
    <w:rsid w:val="004C6112"/>
    <w:rsid w:val="005E2608"/>
    <w:rsid w:val="00622857"/>
    <w:rsid w:val="00684A87"/>
    <w:rsid w:val="006E7C17"/>
    <w:rsid w:val="007375CE"/>
    <w:rsid w:val="007B1A6F"/>
    <w:rsid w:val="00816970"/>
    <w:rsid w:val="008525D9"/>
    <w:rsid w:val="00926AA1"/>
    <w:rsid w:val="00936478"/>
    <w:rsid w:val="00AA7439"/>
    <w:rsid w:val="00CA22AD"/>
    <w:rsid w:val="00CD21C4"/>
    <w:rsid w:val="00CD7115"/>
    <w:rsid w:val="00D4184A"/>
    <w:rsid w:val="00DA41CE"/>
    <w:rsid w:val="00DA638B"/>
    <w:rsid w:val="00E151E2"/>
    <w:rsid w:val="00EF55BC"/>
    <w:rsid w:val="00F17C6B"/>
    <w:rsid w:val="00FA0556"/>
    <w:rsid w:val="00FA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FBB6F-B96A-4C4E-B098-7162590B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2F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FEA"/>
  </w:style>
  <w:style w:type="paragraph" w:styleId="Footer">
    <w:name w:val="footer"/>
    <w:basedOn w:val="Normal"/>
    <w:link w:val="FooterChar"/>
    <w:uiPriority w:val="99"/>
    <w:unhideWhenUsed/>
    <w:rsid w:val="00FA2F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FEA"/>
  </w:style>
  <w:style w:type="paragraph" w:styleId="ListParagraph">
    <w:name w:val="List Paragraph"/>
    <w:basedOn w:val="Normal"/>
    <w:uiPriority w:val="34"/>
    <w:qFormat/>
    <w:rsid w:val="00CD7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M</dc:creator>
  <cp:keywords/>
  <dc:description/>
  <cp:lastModifiedBy>Miss K Roddis - BAA Staff</cp:lastModifiedBy>
  <cp:revision>2</cp:revision>
  <dcterms:created xsi:type="dcterms:W3CDTF">2024-06-14T10:21:00Z</dcterms:created>
  <dcterms:modified xsi:type="dcterms:W3CDTF">2024-06-14T10:21:00Z</dcterms:modified>
</cp:coreProperties>
</file>