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190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552"/>
        <w:gridCol w:w="2409"/>
        <w:gridCol w:w="2273"/>
        <w:gridCol w:w="1946"/>
        <w:gridCol w:w="1796"/>
      </w:tblGrid>
      <w:tr w:rsidR="00FA2FEA" w:rsidTr="00CD21C4">
        <w:tc>
          <w:tcPr>
            <w:tcW w:w="704" w:type="dxa"/>
          </w:tcPr>
          <w:p w:rsidR="00FA2FEA" w:rsidRDefault="00FA2FEA" w:rsidP="00CD21C4"/>
        </w:tc>
        <w:tc>
          <w:tcPr>
            <w:tcW w:w="2268" w:type="dxa"/>
            <w:shd w:val="clear" w:color="auto" w:fill="9CC2E5" w:themeFill="accent1" w:themeFillTint="99"/>
          </w:tcPr>
          <w:p w:rsidR="00FA2FEA" w:rsidRDefault="00FA2FEA" w:rsidP="00CD21C4">
            <w:r>
              <w:t>Autumn 1</w:t>
            </w:r>
          </w:p>
        </w:tc>
        <w:tc>
          <w:tcPr>
            <w:tcW w:w="2552" w:type="dxa"/>
            <w:shd w:val="clear" w:color="auto" w:fill="9CC2E5" w:themeFill="accent1" w:themeFillTint="99"/>
          </w:tcPr>
          <w:p w:rsidR="00FA2FEA" w:rsidRDefault="00FA2FEA" w:rsidP="00CD21C4">
            <w:r>
              <w:t>Autumn 2</w:t>
            </w:r>
          </w:p>
        </w:tc>
        <w:tc>
          <w:tcPr>
            <w:tcW w:w="2409" w:type="dxa"/>
            <w:shd w:val="clear" w:color="auto" w:fill="9CC2E5" w:themeFill="accent1" w:themeFillTint="99"/>
          </w:tcPr>
          <w:p w:rsidR="00FA2FEA" w:rsidRDefault="00FA2FEA" w:rsidP="00CD21C4">
            <w:r>
              <w:t>Spring 1</w:t>
            </w:r>
          </w:p>
        </w:tc>
        <w:tc>
          <w:tcPr>
            <w:tcW w:w="2273" w:type="dxa"/>
            <w:shd w:val="clear" w:color="auto" w:fill="9CC2E5" w:themeFill="accent1" w:themeFillTint="99"/>
          </w:tcPr>
          <w:p w:rsidR="00FA2FEA" w:rsidRDefault="00FA2FEA" w:rsidP="00CD21C4">
            <w:r>
              <w:t>Spring 2</w:t>
            </w:r>
          </w:p>
        </w:tc>
        <w:tc>
          <w:tcPr>
            <w:tcW w:w="1946" w:type="dxa"/>
            <w:shd w:val="clear" w:color="auto" w:fill="9CC2E5" w:themeFill="accent1" w:themeFillTint="99"/>
          </w:tcPr>
          <w:p w:rsidR="00FA2FEA" w:rsidRDefault="00FA2FEA" w:rsidP="00CD21C4">
            <w:r>
              <w:t>Summer 1</w:t>
            </w:r>
          </w:p>
        </w:tc>
        <w:tc>
          <w:tcPr>
            <w:tcW w:w="1796" w:type="dxa"/>
            <w:shd w:val="clear" w:color="auto" w:fill="9CC2E5" w:themeFill="accent1" w:themeFillTint="99"/>
          </w:tcPr>
          <w:p w:rsidR="00FA2FEA" w:rsidRDefault="00FA2FEA" w:rsidP="00CD21C4">
            <w:r>
              <w:t>Summer 2</w:t>
            </w:r>
          </w:p>
        </w:tc>
      </w:tr>
      <w:tr w:rsidR="00FA2FEA" w:rsidTr="00CD21C4">
        <w:trPr>
          <w:cantSplit/>
          <w:trHeight w:val="1134"/>
        </w:trPr>
        <w:tc>
          <w:tcPr>
            <w:tcW w:w="704" w:type="dxa"/>
            <w:shd w:val="clear" w:color="auto" w:fill="9CC2E5" w:themeFill="accent1" w:themeFillTint="99"/>
            <w:textDirection w:val="btLr"/>
          </w:tcPr>
          <w:p w:rsidR="00FA2FEA" w:rsidRDefault="00FA2FEA" w:rsidP="00CD21C4">
            <w:pPr>
              <w:ind w:left="113" w:right="113"/>
            </w:pPr>
            <w:r>
              <w:t>Year 12</w:t>
            </w:r>
          </w:p>
        </w:tc>
        <w:tc>
          <w:tcPr>
            <w:tcW w:w="2268" w:type="dxa"/>
          </w:tcPr>
          <w:p w:rsidR="00FA2FEA" w:rsidRDefault="00CD7115" w:rsidP="00CD21C4">
            <w:pPr>
              <w:rPr>
                <w:b/>
                <w:u w:val="single"/>
              </w:rPr>
            </w:pPr>
            <w:r w:rsidRPr="00CD7115">
              <w:rPr>
                <w:b/>
                <w:u w:val="single"/>
              </w:rPr>
              <w:t xml:space="preserve">Unit 2 Human Growth and Development </w:t>
            </w:r>
          </w:p>
          <w:p w:rsidR="00816970" w:rsidRDefault="00816970" w:rsidP="00CD21C4">
            <w:r>
              <w:t xml:space="preserve">-Understand human growth and development across the lifespan. </w:t>
            </w:r>
          </w:p>
          <w:p w:rsidR="00CD7115" w:rsidRDefault="00816970" w:rsidP="00CD21C4">
            <w:r>
              <w:t xml:space="preserve">- Understand influences which impact upon human growth and development </w:t>
            </w:r>
            <w:r w:rsidR="00CD7115">
              <w:t xml:space="preserve"> </w:t>
            </w:r>
          </w:p>
          <w:p w:rsidR="00110DE5" w:rsidRDefault="00110DE5" w:rsidP="00CD21C4"/>
          <w:p w:rsidR="00926AA1" w:rsidRDefault="00926AA1" w:rsidP="00CD21C4"/>
          <w:p w:rsidR="00926AA1" w:rsidRDefault="00926AA1" w:rsidP="00CD21C4"/>
          <w:p w:rsidR="00110DE5" w:rsidRDefault="00110DE5" w:rsidP="00CD21C4">
            <w:r w:rsidRPr="00110DE5">
              <w:rPr>
                <w:b/>
                <w:u w:val="single"/>
              </w:rPr>
              <w:t>Unit 3 Safeguarding and protection in health and social care.</w:t>
            </w:r>
          </w:p>
          <w:p w:rsidR="00110DE5" w:rsidRDefault="00DA638B" w:rsidP="00DA638B">
            <w:r>
              <w:t>-</w:t>
            </w:r>
            <w:r w:rsidR="00110DE5">
              <w:t xml:space="preserve">Understand the legislation, policies and procedures. </w:t>
            </w:r>
          </w:p>
          <w:p w:rsidR="00110DE5" w:rsidRDefault="00DA638B" w:rsidP="00DA638B">
            <w:r>
              <w:t>-</w:t>
            </w:r>
            <w:r w:rsidR="00110DE5">
              <w:t xml:space="preserve">The role of the practitioner when safeguarding </w:t>
            </w:r>
          </w:p>
          <w:p w:rsidR="00926AA1" w:rsidRPr="00110DE5" w:rsidRDefault="00DA638B" w:rsidP="00DA638B">
            <w:r>
              <w:t>-</w:t>
            </w:r>
            <w:r w:rsidR="00110DE5">
              <w:t xml:space="preserve">Understanding of types of abuse </w:t>
            </w:r>
            <w:r w:rsidR="00110DE5" w:rsidRPr="00110DE5">
              <w:t xml:space="preserve"> </w:t>
            </w:r>
          </w:p>
          <w:p w:rsidR="00926AA1" w:rsidRDefault="00926AA1" w:rsidP="00CD21C4"/>
          <w:p w:rsidR="00926AA1" w:rsidRDefault="00926AA1" w:rsidP="00CD21C4"/>
          <w:p w:rsidR="00926AA1" w:rsidRDefault="00926AA1" w:rsidP="00CD21C4"/>
          <w:p w:rsidR="00926AA1" w:rsidRDefault="00926AA1" w:rsidP="00CD21C4"/>
          <w:p w:rsidR="00926AA1" w:rsidRDefault="00926AA1" w:rsidP="00CD21C4"/>
          <w:p w:rsidR="00926AA1" w:rsidRDefault="00926AA1" w:rsidP="00CD21C4"/>
          <w:p w:rsidR="00926AA1" w:rsidRDefault="00926AA1" w:rsidP="00CD21C4"/>
          <w:p w:rsidR="00926AA1" w:rsidRDefault="00926AA1" w:rsidP="00CD21C4"/>
          <w:p w:rsidR="00926AA1" w:rsidRDefault="00926AA1" w:rsidP="00CD21C4"/>
          <w:p w:rsidR="00926AA1" w:rsidRDefault="00926AA1" w:rsidP="00CD21C4"/>
          <w:p w:rsidR="00926AA1" w:rsidRDefault="00926AA1" w:rsidP="00CD21C4"/>
          <w:p w:rsidR="00926AA1" w:rsidRDefault="00926AA1" w:rsidP="00CD21C4"/>
          <w:p w:rsidR="00926AA1" w:rsidRDefault="00926AA1" w:rsidP="00CD21C4"/>
          <w:p w:rsidR="00926AA1" w:rsidRDefault="00926AA1" w:rsidP="00CD21C4"/>
          <w:p w:rsidR="00926AA1" w:rsidRDefault="00926AA1" w:rsidP="00CD21C4"/>
          <w:p w:rsidR="00926AA1" w:rsidRDefault="00926AA1" w:rsidP="00CD21C4"/>
          <w:p w:rsidR="00926AA1" w:rsidRDefault="00926AA1" w:rsidP="00CD21C4"/>
          <w:p w:rsidR="00926AA1" w:rsidRDefault="00926AA1" w:rsidP="00CD21C4"/>
          <w:p w:rsidR="00926AA1" w:rsidRDefault="00926AA1" w:rsidP="00CD21C4"/>
          <w:p w:rsidR="00926AA1" w:rsidRDefault="00926AA1" w:rsidP="00CD21C4"/>
          <w:p w:rsidR="00926AA1" w:rsidRDefault="00926AA1" w:rsidP="00CD21C4"/>
          <w:p w:rsidR="00926AA1" w:rsidRDefault="00926AA1" w:rsidP="00CD21C4"/>
          <w:p w:rsidR="00926AA1" w:rsidRDefault="00926AA1" w:rsidP="00CD21C4"/>
          <w:p w:rsidR="00926AA1" w:rsidRDefault="00926AA1" w:rsidP="00CD21C4"/>
          <w:p w:rsidR="00926AA1" w:rsidRPr="00CD7115" w:rsidRDefault="00926AA1" w:rsidP="00CD21C4"/>
        </w:tc>
        <w:tc>
          <w:tcPr>
            <w:tcW w:w="2552" w:type="dxa"/>
          </w:tcPr>
          <w:p w:rsidR="00FA2FEA" w:rsidRDefault="00CD7115" w:rsidP="00CD21C4">
            <w:pPr>
              <w:rPr>
                <w:b/>
                <w:u w:val="single"/>
              </w:rPr>
            </w:pPr>
            <w:r w:rsidRPr="00CD7115">
              <w:rPr>
                <w:b/>
                <w:u w:val="single"/>
              </w:rPr>
              <w:lastRenderedPageBreak/>
              <w:t>Unit 2 Human Growth and Development</w:t>
            </w:r>
          </w:p>
          <w:p w:rsidR="00CD7115" w:rsidRDefault="00816970" w:rsidP="00CD21C4">
            <w:r>
              <w:t xml:space="preserve">-Factors which impact upon human growth and development </w:t>
            </w:r>
          </w:p>
          <w:p w:rsidR="00816970" w:rsidRDefault="00816970" w:rsidP="00CD21C4">
            <w:r>
              <w:t xml:space="preserve">-Understand significant life events </w:t>
            </w:r>
          </w:p>
          <w:p w:rsidR="00816970" w:rsidRDefault="00816970" w:rsidP="00CD21C4">
            <w:r>
              <w:t xml:space="preserve">-Understand how health and social care services meet the care needs of individuals through the life span and life stages. </w:t>
            </w:r>
          </w:p>
          <w:p w:rsidR="00816970" w:rsidRDefault="00816970" w:rsidP="00CD21C4"/>
          <w:p w:rsidR="00110DE5" w:rsidRDefault="00110DE5" w:rsidP="00110DE5">
            <w:r w:rsidRPr="00110DE5">
              <w:rPr>
                <w:b/>
                <w:u w:val="single"/>
              </w:rPr>
              <w:t>Unit 3 Safeguarding and protection in health and social care.</w:t>
            </w:r>
          </w:p>
          <w:p w:rsidR="00110DE5" w:rsidRDefault="00110DE5" w:rsidP="00110DE5">
            <w:r>
              <w:t xml:space="preserve"> </w:t>
            </w:r>
          </w:p>
          <w:p w:rsidR="00110DE5" w:rsidRDefault="001715D9" w:rsidP="00110DE5">
            <w:r>
              <w:t>-Factors which contribute to harm and abuse</w:t>
            </w:r>
          </w:p>
          <w:p w:rsidR="001715D9" w:rsidRDefault="001715D9" w:rsidP="00110DE5">
            <w:r>
              <w:t>-Understanding of the actions to take when there is a risk of harm and abuse</w:t>
            </w:r>
          </w:p>
          <w:p w:rsidR="001715D9" w:rsidRDefault="00AA7439" w:rsidP="00110DE5">
            <w:r>
              <w:t xml:space="preserve">- Whistleblowing and the responsibilities of the practitioner </w:t>
            </w:r>
          </w:p>
          <w:p w:rsidR="00AA7439" w:rsidRPr="00CD7115" w:rsidRDefault="00AA7439" w:rsidP="00110DE5">
            <w:r>
              <w:t xml:space="preserve">-Partnership working and the benefits </w:t>
            </w:r>
          </w:p>
        </w:tc>
        <w:tc>
          <w:tcPr>
            <w:tcW w:w="2409" w:type="dxa"/>
          </w:tcPr>
          <w:p w:rsidR="00FA2FEA" w:rsidRPr="00926AA1" w:rsidRDefault="00CD7115" w:rsidP="00CD21C4">
            <w:pPr>
              <w:rPr>
                <w:b/>
                <w:u w:val="single"/>
              </w:rPr>
            </w:pPr>
            <w:r w:rsidRPr="00926AA1">
              <w:rPr>
                <w:b/>
                <w:u w:val="single"/>
              </w:rPr>
              <w:t xml:space="preserve">Unit 4 Communication in health and Social care. </w:t>
            </w:r>
          </w:p>
          <w:p w:rsidR="00816970" w:rsidRDefault="00816970" w:rsidP="00CD21C4">
            <w:r>
              <w:t xml:space="preserve">-Types of communication </w:t>
            </w:r>
          </w:p>
          <w:p w:rsidR="00816970" w:rsidRDefault="00816970" w:rsidP="00CD21C4">
            <w:r>
              <w:t xml:space="preserve">- Communication and language needs </w:t>
            </w:r>
          </w:p>
          <w:p w:rsidR="00816970" w:rsidRDefault="00816970" w:rsidP="00CD21C4">
            <w:r>
              <w:t>- Professional relationships within health and social care</w:t>
            </w:r>
          </w:p>
          <w:p w:rsidR="00926AA1" w:rsidRDefault="00926AA1" w:rsidP="00CD21C4"/>
          <w:p w:rsidR="00CD21C4" w:rsidRPr="00CD21C4" w:rsidRDefault="00CD21C4" w:rsidP="00CD21C4">
            <w:pPr>
              <w:rPr>
                <w:b/>
                <w:u w:val="single"/>
              </w:rPr>
            </w:pPr>
            <w:r w:rsidRPr="00CD21C4">
              <w:rPr>
                <w:b/>
                <w:u w:val="single"/>
              </w:rPr>
              <w:t xml:space="preserve">Unit 10 Nutrition for health and social care.  </w:t>
            </w:r>
          </w:p>
          <w:p w:rsidR="00CD21C4" w:rsidRDefault="00CD21C4" w:rsidP="00CD21C4">
            <w:r>
              <w:t xml:space="preserve">-Nutritional needs across the life span. </w:t>
            </w:r>
          </w:p>
          <w:p w:rsidR="00DA638B" w:rsidRDefault="00DA638B" w:rsidP="00DA638B">
            <w:r>
              <w:t xml:space="preserve">-Components of healthy diet </w:t>
            </w:r>
          </w:p>
          <w:p w:rsidR="00CD21C4" w:rsidRDefault="00CD21C4" w:rsidP="00CD21C4"/>
          <w:p w:rsidR="00110DE5" w:rsidRPr="00110DE5" w:rsidRDefault="00110DE5" w:rsidP="00110DE5">
            <w:pPr>
              <w:rPr>
                <w:b/>
                <w:u w:val="single"/>
              </w:rPr>
            </w:pPr>
            <w:r w:rsidRPr="00110DE5">
              <w:rPr>
                <w:b/>
                <w:u w:val="single"/>
              </w:rPr>
              <w:t>Unit 1 Equality and Diversity</w:t>
            </w:r>
          </w:p>
          <w:p w:rsidR="00110DE5" w:rsidRDefault="00DA638B" w:rsidP="00DA638B">
            <w:r>
              <w:t>-</w:t>
            </w:r>
            <w:r w:rsidR="00110DE5" w:rsidRPr="00110DE5">
              <w:t>Understanding key terminology and legislations.</w:t>
            </w:r>
          </w:p>
          <w:p w:rsidR="00110DE5" w:rsidRPr="00110DE5" w:rsidRDefault="00DA638B" w:rsidP="00DA638B">
            <w:r>
              <w:t>-</w:t>
            </w:r>
            <w:r w:rsidR="00110DE5">
              <w:t xml:space="preserve">Understanding of the types of discrimination and the role of the practitioner </w:t>
            </w:r>
            <w:r w:rsidR="00110DE5" w:rsidRPr="00110DE5">
              <w:t xml:space="preserve"> </w:t>
            </w:r>
          </w:p>
          <w:p w:rsidR="00110DE5" w:rsidRPr="00926AA1" w:rsidRDefault="00110DE5" w:rsidP="00CD21C4"/>
        </w:tc>
        <w:tc>
          <w:tcPr>
            <w:tcW w:w="2273" w:type="dxa"/>
          </w:tcPr>
          <w:p w:rsidR="00CD21C4" w:rsidRPr="00926AA1" w:rsidRDefault="00CD21C4" w:rsidP="00CD21C4">
            <w:pPr>
              <w:rPr>
                <w:b/>
                <w:u w:val="single"/>
              </w:rPr>
            </w:pPr>
            <w:r w:rsidRPr="00926AA1">
              <w:rPr>
                <w:b/>
                <w:u w:val="single"/>
              </w:rPr>
              <w:t xml:space="preserve">Unit 4 Communication in health and Social care. </w:t>
            </w:r>
          </w:p>
          <w:p w:rsidR="00CD21C4" w:rsidRDefault="00CD21C4" w:rsidP="00CD21C4">
            <w:r>
              <w:t xml:space="preserve">- Legislation, Policies, Procedures and codes of practice relating to management of information. </w:t>
            </w:r>
          </w:p>
          <w:p w:rsidR="00CD21C4" w:rsidRDefault="00DA638B" w:rsidP="00CD21C4">
            <w:r>
              <w:t xml:space="preserve">- The tensions between disclosure and confidentiality.  </w:t>
            </w:r>
          </w:p>
          <w:p w:rsidR="00CD21C4" w:rsidRDefault="00CD21C4" w:rsidP="00CD21C4"/>
          <w:p w:rsidR="00CD21C4" w:rsidRPr="00CD21C4" w:rsidRDefault="00CD21C4" w:rsidP="00CD21C4">
            <w:pPr>
              <w:rPr>
                <w:b/>
                <w:u w:val="single"/>
              </w:rPr>
            </w:pPr>
            <w:r w:rsidRPr="00926AA1">
              <w:t xml:space="preserve"> </w:t>
            </w:r>
            <w:r w:rsidRPr="00CD21C4">
              <w:rPr>
                <w:b/>
                <w:u w:val="single"/>
              </w:rPr>
              <w:t xml:space="preserve">Unit 10 Nutrition for health and social care.  </w:t>
            </w:r>
          </w:p>
          <w:p w:rsidR="00FA2FEA" w:rsidRDefault="00CD21C4" w:rsidP="00CD21C4">
            <w:r>
              <w:t>-National</w:t>
            </w:r>
            <w:r w:rsidR="00DA638B">
              <w:t>, local and global</w:t>
            </w:r>
            <w:r>
              <w:t xml:space="preserve"> guidelines</w:t>
            </w:r>
            <w:r w:rsidR="00DA638B">
              <w:t xml:space="preserve"> and initiatives</w:t>
            </w:r>
            <w:r>
              <w:t xml:space="preserve"> for healthy diet</w:t>
            </w:r>
          </w:p>
          <w:p w:rsidR="00110DE5" w:rsidRPr="00110DE5" w:rsidRDefault="00110DE5" w:rsidP="00110DE5">
            <w:pPr>
              <w:rPr>
                <w:b/>
                <w:u w:val="single"/>
              </w:rPr>
            </w:pPr>
            <w:r w:rsidRPr="00110DE5">
              <w:rPr>
                <w:b/>
                <w:u w:val="single"/>
              </w:rPr>
              <w:t>Unit 1 Equality and Diversity</w:t>
            </w:r>
          </w:p>
          <w:p w:rsidR="00110DE5" w:rsidRDefault="00110DE5" w:rsidP="00110DE5">
            <w:r>
              <w:t>Knowledge and understanding of person- centred practice and ethical dilemmas.</w:t>
            </w:r>
          </w:p>
          <w:p w:rsidR="00DA638B" w:rsidRDefault="00DA638B" w:rsidP="00110DE5"/>
          <w:p w:rsidR="00DA638B" w:rsidRDefault="00DA638B" w:rsidP="00110DE5">
            <w:pPr>
              <w:rPr>
                <w:b/>
                <w:u w:val="single"/>
              </w:rPr>
            </w:pPr>
            <w:r w:rsidRPr="00DA638B">
              <w:rPr>
                <w:b/>
                <w:u w:val="single"/>
              </w:rPr>
              <w:t xml:space="preserve">Unit 9- Mental health and Wellbeing </w:t>
            </w:r>
          </w:p>
          <w:p w:rsidR="00DA638B" w:rsidRDefault="00DA638B" w:rsidP="00110DE5">
            <w:r w:rsidRPr="00DA638B">
              <w:lastRenderedPageBreak/>
              <w:t xml:space="preserve">-Understanding of key terminology and relevant legislations, policies and procedures. </w:t>
            </w:r>
          </w:p>
          <w:p w:rsidR="00DA638B" w:rsidRDefault="00DA638B" w:rsidP="00110DE5"/>
          <w:p w:rsidR="007B1A6F" w:rsidRDefault="007B1A6F" w:rsidP="007B1A6F">
            <w:pPr>
              <w:rPr>
                <w:b/>
                <w:u w:val="single"/>
              </w:rPr>
            </w:pPr>
            <w:r w:rsidRPr="00DA638B">
              <w:rPr>
                <w:b/>
                <w:u w:val="single"/>
              </w:rPr>
              <w:t xml:space="preserve">Unit 5- Working in health and social care. </w:t>
            </w:r>
          </w:p>
          <w:p w:rsidR="007B1A6F" w:rsidRDefault="007B1A6F" w:rsidP="007B1A6F">
            <w:r>
              <w:t>-Understand key legislation policies and procedures in relation to working within Health and social care</w:t>
            </w:r>
          </w:p>
          <w:p w:rsidR="007B1A6F" w:rsidRDefault="007B1A6F" w:rsidP="007B1A6F">
            <w:r>
              <w:t xml:space="preserve">-Understand the health and social care values. </w:t>
            </w:r>
          </w:p>
          <w:p w:rsidR="007B1A6F" w:rsidRPr="00DA638B" w:rsidRDefault="007B1A6F" w:rsidP="007B1A6F">
            <w:r>
              <w:t xml:space="preserve">-The types of provision </w:t>
            </w:r>
          </w:p>
        </w:tc>
        <w:tc>
          <w:tcPr>
            <w:tcW w:w="1946" w:type="dxa"/>
          </w:tcPr>
          <w:p w:rsidR="00FA2FEA" w:rsidRDefault="00CD21C4" w:rsidP="00CD21C4">
            <w:pPr>
              <w:rPr>
                <w:b/>
                <w:u w:val="single"/>
              </w:rPr>
            </w:pPr>
            <w:r w:rsidRPr="00CD21C4">
              <w:rPr>
                <w:b/>
                <w:u w:val="single"/>
              </w:rPr>
              <w:lastRenderedPageBreak/>
              <w:t xml:space="preserve">Unit 10 Nutrition for health and social care.  </w:t>
            </w:r>
          </w:p>
          <w:p w:rsidR="00CD21C4" w:rsidRDefault="00CD21C4" w:rsidP="00CD21C4">
            <w:r w:rsidRPr="00CD21C4">
              <w:t xml:space="preserve">-The impact of diet on health and wellbeing. </w:t>
            </w:r>
          </w:p>
          <w:p w:rsidR="00CD21C4" w:rsidRDefault="00CD21C4" w:rsidP="00CD21C4">
            <w:r>
              <w:t xml:space="preserve">-How the health and social care practitioners promote healthy diets. </w:t>
            </w:r>
          </w:p>
          <w:p w:rsidR="00DA638B" w:rsidRDefault="00DA638B" w:rsidP="00CD21C4"/>
          <w:p w:rsidR="00DA638B" w:rsidRDefault="00DA638B" w:rsidP="00DA638B">
            <w:pPr>
              <w:rPr>
                <w:b/>
                <w:u w:val="single"/>
              </w:rPr>
            </w:pPr>
            <w:r w:rsidRPr="00DA638B">
              <w:rPr>
                <w:b/>
                <w:u w:val="single"/>
              </w:rPr>
              <w:t xml:space="preserve">Unit 9- Mental health and Wellbeing </w:t>
            </w:r>
          </w:p>
          <w:p w:rsidR="00DA638B" w:rsidRDefault="00DA638B" w:rsidP="00DA638B">
            <w:r>
              <w:t xml:space="preserve">-Understand the impact of mental health on the individual and others. </w:t>
            </w:r>
          </w:p>
          <w:p w:rsidR="00DA638B" w:rsidRDefault="00DA638B" w:rsidP="00DA638B">
            <w:r>
              <w:t xml:space="preserve">-Public attitudes towards mental health </w:t>
            </w:r>
          </w:p>
          <w:p w:rsidR="007B1A6F" w:rsidRPr="00CD21C4" w:rsidRDefault="007B1A6F" w:rsidP="00DA638B">
            <w:r>
              <w:t xml:space="preserve">- How to promote mental health and wellbeing. </w:t>
            </w:r>
          </w:p>
          <w:p w:rsidR="007B1A6F" w:rsidRPr="007B1A6F" w:rsidRDefault="007B1A6F" w:rsidP="007B1A6F">
            <w:r w:rsidRPr="007B1A6F">
              <w:rPr>
                <w:u w:val="single"/>
              </w:rPr>
              <w:lastRenderedPageBreak/>
              <w:t>-</w:t>
            </w:r>
            <w:r w:rsidRPr="007B1A6F">
              <w:t>Support available to individuals and others</w:t>
            </w:r>
          </w:p>
          <w:p w:rsidR="00CD21C4" w:rsidRDefault="00CD21C4" w:rsidP="00CD21C4">
            <w:pPr>
              <w:rPr>
                <w:b/>
              </w:rPr>
            </w:pPr>
          </w:p>
          <w:p w:rsidR="007B1A6F" w:rsidRDefault="007B1A6F" w:rsidP="007B1A6F">
            <w:pPr>
              <w:rPr>
                <w:b/>
                <w:u w:val="single"/>
              </w:rPr>
            </w:pPr>
            <w:r w:rsidRPr="00DA638B">
              <w:rPr>
                <w:b/>
                <w:u w:val="single"/>
              </w:rPr>
              <w:t xml:space="preserve">Unit 5- Working in health and social care. </w:t>
            </w:r>
          </w:p>
          <w:p w:rsidR="007B1A6F" w:rsidRDefault="007B1A6F" w:rsidP="007B1A6F">
            <w:r>
              <w:t xml:space="preserve">-Functions of health and social care services </w:t>
            </w:r>
          </w:p>
          <w:p w:rsidR="00CD21C4" w:rsidRDefault="007B1A6F" w:rsidP="007B1A6F">
            <w:r>
              <w:t xml:space="preserve">-How are the individual accessing health and social care valued? </w:t>
            </w:r>
          </w:p>
          <w:p w:rsidR="007B1A6F" w:rsidRPr="00CD21C4" w:rsidRDefault="007B1A6F" w:rsidP="007B1A6F">
            <w:r>
              <w:t xml:space="preserve">-Barriers to accessing services </w:t>
            </w:r>
          </w:p>
        </w:tc>
        <w:tc>
          <w:tcPr>
            <w:tcW w:w="1796" w:type="dxa"/>
          </w:tcPr>
          <w:p w:rsidR="00FA2FEA" w:rsidRDefault="00DA638B" w:rsidP="00CD21C4">
            <w:pPr>
              <w:rPr>
                <w:b/>
                <w:u w:val="single"/>
              </w:rPr>
            </w:pPr>
            <w:r w:rsidRPr="00DA638B">
              <w:rPr>
                <w:b/>
                <w:u w:val="single"/>
              </w:rPr>
              <w:lastRenderedPageBreak/>
              <w:t xml:space="preserve">Unit 5- Working in health and social care. </w:t>
            </w:r>
          </w:p>
          <w:p w:rsidR="00DA638B" w:rsidRDefault="007B1A6F" w:rsidP="007B1A6F">
            <w:r>
              <w:t>-Understanding formal and informal care</w:t>
            </w:r>
          </w:p>
          <w:p w:rsidR="007B1A6F" w:rsidRDefault="007B1A6F" w:rsidP="007B1A6F">
            <w:r>
              <w:t xml:space="preserve">-Understand the roles and responsibilities of a range of roles. </w:t>
            </w:r>
          </w:p>
          <w:p w:rsidR="007B1A6F" w:rsidRDefault="007B1A6F" w:rsidP="007B1A6F">
            <w:r>
              <w:t>-Skills, behaviours and attitudes required</w:t>
            </w:r>
          </w:p>
          <w:p w:rsidR="007B1A6F" w:rsidRDefault="007B1A6F" w:rsidP="007B1A6F">
            <w:r>
              <w:t xml:space="preserve">-Understanding continuing professional development and why this is integral when working within health and social care. </w:t>
            </w:r>
          </w:p>
          <w:p w:rsidR="007B1A6F" w:rsidRDefault="007B1A6F" w:rsidP="007B1A6F">
            <w:r>
              <w:t xml:space="preserve">-Understanding reflection in relation to CPD. </w:t>
            </w:r>
            <w:bookmarkStart w:id="0" w:name="_GoBack"/>
            <w:bookmarkEnd w:id="0"/>
          </w:p>
          <w:p w:rsidR="007B1A6F" w:rsidRDefault="007B1A6F" w:rsidP="007B1A6F"/>
          <w:p w:rsidR="007B1A6F" w:rsidRDefault="007B1A6F" w:rsidP="007B1A6F"/>
          <w:p w:rsidR="007B1A6F" w:rsidRDefault="007B1A6F" w:rsidP="007B1A6F">
            <w:pPr>
              <w:rPr>
                <w:b/>
                <w:u w:val="single"/>
              </w:rPr>
            </w:pPr>
            <w:r w:rsidRPr="00DA638B">
              <w:rPr>
                <w:b/>
                <w:u w:val="single"/>
              </w:rPr>
              <w:lastRenderedPageBreak/>
              <w:t xml:space="preserve">Unit 9- Mental health and Wellbeing </w:t>
            </w:r>
          </w:p>
          <w:p w:rsidR="007B1A6F" w:rsidRPr="007B1A6F" w:rsidRDefault="007B1A6F" w:rsidP="007B1A6F">
            <w:r w:rsidRPr="007B1A6F">
              <w:rPr>
                <w:u w:val="single"/>
              </w:rPr>
              <w:t>-</w:t>
            </w:r>
            <w:r w:rsidRPr="007B1A6F">
              <w:t>Support available to individuals and others</w:t>
            </w:r>
          </w:p>
          <w:p w:rsidR="007B1A6F" w:rsidRPr="007B1A6F" w:rsidRDefault="007B1A6F" w:rsidP="007B1A6F">
            <w:r w:rsidRPr="007B1A6F">
              <w:t xml:space="preserve">- The role of the practitioner in promoting mental health </w:t>
            </w:r>
          </w:p>
          <w:p w:rsidR="007B1A6F" w:rsidRPr="007B1A6F" w:rsidRDefault="007B1A6F" w:rsidP="007B1A6F">
            <w:pPr>
              <w:rPr>
                <w:b/>
                <w:u w:val="single"/>
              </w:rPr>
            </w:pPr>
            <w:r w:rsidRPr="007B1A6F">
              <w:t>National strategies to promote mental health and wellbeing.</w:t>
            </w:r>
            <w:r>
              <w:rPr>
                <w:b/>
              </w:rPr>
              <w:t xml:space="preserve"> </w:t>
            </w:r>
          </w:p>
        </w:tc>
      </w:tr>
    </w:tbl>
    <w:p w:rsidR="00EF55BC" w:rsidRDefault="00EF55BC"/>
    <w:sectPr w:rsidR="00EF55BC" w:rsidSect="00FA0556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FEA" w:rsidRDefault="00FA2FEA" w:rsidP="00FA2FEA">
      <w:pPr>
        <w:spacing w:after="0" w:line="240" w:lineRule="auto"/>
      </w:pPr>
      <w:r>
        <w:separator/>
      </w:r>
    </w:p>
  </w:endnote>
  <w:endnote w:type="continuationSeparator" w:id="0">
    <w:p w:rsidR="00FA2FEA" w:rsidRDefault="00FA2FEA" w:rsidP="00FA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FEA" w:rsidRDefault="00FA2FEA" w:rsidP="00FA2FEA">
      <w:pPr>
        <w:spacing w:after="0" w:line="240" w:lineRule="auto"/>
      </w:pPr>
      <w:r>
        <w:separator/>
      </w:r>
    </w:p>
  </w:footnote>
  <w:footnote w:type="continuationSeparator" w:id="0">
    <w:p w:rsidR="00FA2FEA" w:rsidRDefault="00FA2FEA" w:rsidP="00FA2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FEA" w:rsidRDefault="00FA2FEA" w:rsidP="00FA2FEA">
    <w:pPr>
      <w:pStyle w:val="Header"/>
      <w:tabs>
        <w:tab w:val="clear" w:pos="4513"/>
        <w:tab w:val="clear" w:pos="9026"/>
        <w:tab w:val="left" w:pos="2269"/>
      </w:tabs>
      <w:rPr>
        <w:rFonts w:ascii="Tw Cen MT" w:hAnsi="Tw Cen MT"/>
        <w:b/>
        <w:sz w:val="36"/>
        <w:szCs w:val="36"/>
        <w:u w:val="single"/>
      </w:rPr>
    </w:pPr>
    <w:r w:rsidRPr="000A514A">
      <w:rPr>
        <w:rFonts w:ascii="Tw Cen MT" w:hAnsi="Tw Cen MT" w:cs="Calibri"/>
        <w:b/>
        <w:noProof/>
        <w:color w:val="FF0000"/>
        <w:sz w:val="40"/>
        <w:lang w:eastAsia="en-GB"/>
      </w:rPr>
      <w:drawing>
        <wp:anchor distT="0" distB="0" distL="114300" distR="114300" simplePos="0" relativeHeight="251661312" behindDoc="0" locked="0" layoutInCell="1" allowOverlap="1" wp14:anchorId="09F2B0FC" wp14:editId="3E7C59B0">
          <wp:simplePos x="0" y="0"/>
          <wp:positionH relativeFrom="rightMargin">
            <wp:align>left</wp:align>
          </wp:positionH>
          <wp:positionV relativeFrom="paragraph">
            <wp:posOffset>-385777</wp:posOffset>
          </wp:positionV>
          <wp:extent cx="713846" cy="628015"/>
          <wp:effectExtent l="0" t="0" r="0" b="63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on175x17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846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3A23">
      <w:rPr>
        <w:rFonts w:ascii="Tw Cen MT" w:hAnsi="Tw Cen MT"/>
        <w:b/>
        <w:sz w:val="36"/>
        <w:szCs w:val="36"/>
        <w:u w:val="single"/>
      </w:rPr>
      <w:t xml:space="preserve">Bluecoat Aspley Academy </w:t>
    </w:r>
    <w:r>
      <w:rPr>
        <w:rFonts w:ascii="Tw Cen MT" w:hAnsi="Tw Cen MT"/>
        <w:b/>
        <w:sz w:val="36"/>
        <w:szCs w:val="36"/>
        <w:u w:val="single"/>
      </w:rPr>
      <w:t>Curriculum map</w:t>
    </w:r>
  </w:p>
  <w:p w:rsidR="00FA2FEA" w:rsidRPr="005E2608" w:rsidRDefault="00FA2FEA" w:rsidP="005E2608">
    <w:pPr>
      <w:pStyle w:val="Header"/>
      <w:tabs>
        <w:tab w:val="clear" w:pos="4513"/>
        <w:tab w:val="clear" w:pos="9026"/>
        <w:tab w:val="left" w:pos="2269"/>
      </w:tabs>
      <w:rPr>
        <w:rFonts w:ascii="Tw Cen MT" w:hAnsi="Tw Cen MT"/>
        <w:b/>
        <w:sz w:val="24"/>
        <w:szCs w:val="24"/>
      </w:rPr>
    </w:pPr>
    <w:r>
      <w:rPr>
        <w:rFonts w:ascii="Tw Cen MT" w:hAnsi="Tw Cen MT"/>
        <w:sz w:val="24"/>
        <w:szCs w:val="24"/>
      </w:rPr>
      <w:t>Our ethos at Bluecoat Aspley Academy is</w:t>
    </w:r>
    <w:r w:rsidR="00416D2D">
      <w:rPr>
        <w:rFonts w:ascii="Tw Cen MT" w:hAnsi="Tw Cen MT"/>
        <w:sz w:val="24"/>
        <w:szCs w:val="24"/>
      </w:rPr>
      <w:t>,</w:t>
    </w:r>
    <w:r>
      <w:rPr>
        <w:rFonts w:ascii="Tw Cen MT" w:hAnsi="Tw Cen MT"/>
        <w:sz w:val="24"/>
        <w:szCs w:val="24"/>
      </w:rPr>
      <w:t xml:space="preserve"> </w:t>
    </w:r>
    <w:r w:rsidRPr="00FA2FEA">
      <w:rPr>
        <w:rFonts w:ascii="Tw Cen MT" w:hAnsi="Tw Cen MT"/>
        <w:b/>
        <w:sz w:val="24"/>
        <w:szCs w:val="24"/>
      </w:rPr>
      <w:t>to believe</w:t>
    </w:r>
    <w:r w:rsidR="00416D2D">
      <w:rPr>
        <w:rFonts w:ascii="Tw Cen MT" w:hAnsi="Tw Cen MT"/>
        <w:b/>
        <w:sz w:val="24"/>
        <w:szCs w:val="24"/>
      </w:rPr>
      <w:t xml:space="preserve"> in yourself, in others and in G</w:t>
    </w:r>
    <w:r w:rsidRPr="00FA2FEA">
      <w:rPr>
        <w:rFonts w:ascii="Tw Cen MT" w:hAnsi="Tw Cen MT"/>
        <w:b/>
        <w:sz w:val="24"/>
        <w:szCs w:val="24"/>
      </w:rPr>
      <w:t>od</w:t>
    </w:r>
    <w:r w:rsidR="003C656D">
      <w:rPr>
        <w:rFonts w:ascii="Tw Cen MT" w:hAnsi="Tw Cen MT"/>
        <w:sz w:val="24"/>
        <w:szCs w:val="24"/>
      </w:rPr>
      <w:t xml:space="preserve">. </w:t>
    </w:r>
    <w:r w:rsidR="003C656D">
      <w:rPr>
        <w:rFonts w:eastAsia="Times New Roman"/>
      </w:rPr>
      <w:t xml:space="preserve">Through </w:t>
    </w:r>
    <w:r w:rsidR="00E151E2">
      <w:rPr>
        <w:rFonts w:eastAsia="Times New Roman"/>
      </w:rPr>
      <w:t xml:space="preserve">this </w:t>
    </w:r>
    <w:r w:rsidR="003C656D">
      <w:rPr>
        <w:rFonts w:eastAsia="Times New Roman"/>
      </w:rPr>
      <w:t xml:space="preserve">we aspire to be </w:t>
    </w:r>
    <w:r w:rsidR="003C656D" w:rsidRPr="003C656D">
      <w:rPr>
        <w:rFonts w:eastAsia="Times New Roman"/>
        <w:b/>
      </w:rPr>
      <w:t>courageously inclusive</w:t>
    </w:r>
    <w:r w:rsidR="00E151E2">
      <w:rPr>
        <w:rFonts w:eastAsia="Times New Roman"/>
      </w:rPr>
      <w:t xml:space="preserve">, </w:t>
    </w:r>
    <w:r w:rsidR="00E151E2">
      <w:rPr>
        <w:rFonts w:ascii="Tw Cen MT" w:hAnsi="Tw Cen MT"/>
        <w:sz w:val="24"/>
        <w:szCs w:val="24"/>
      </w:rPr>
      <w:t>living</w:t>
    </w:r>
    <w:r>
      <w:rPr>
        <w:rFonts w:ascii="Tw Cen MT" w:hAnsi="Tw Cen MT"/>
        <w:sz w:val="24"/>
        <w:szCs w:val="24"/>
      </w:rPr>
      <w:t xml:space="preserve"> by our </w:t>
    </w:r>
    <w:r w:rsidRPr="005E2608">
      <w:rPr>
        <w:rFonts w:ascii="Tw Cen MT" w:hAnsi="Tw Cen MT"/>
        <w:b/>
        <w:sz w:val="24"/>
        <w:szCs w:val="24"/>
      </w:rPr>
      <w:t xml:space="preserve">values of faith, hope, family and respect. </w:t>
    </w:r>
    <w:r>
      <w:rPr>
        <w:rFonts w:ascii="Tw Cen MT" w:hAnsi="Tw Cen MT"/>
        <w:sz w:val="24"/>
        <w:szCs w:val="24"/>
      </w:rPr>
      <w:t xml:space="preserve">We implement this through the </w:t>
    </w:r>
    <w:r w:rsidRPr="00FA2FEA">
      <w:rPr>
        <w:rFonts w:ascii="Tw Cen MT" w:hAnsi="Tw Cen MT"/>
        <w:b/>
        <w:sz w:val="24"/>
        <w:szCs w:val="24"/>
      </w:rPr>
      <w:t xml:space="preserve">PERFECT </w:t>
    </w:r>
    <w:r>
      <w:rPr>
        <w:rFonts w:ascii="Tw Cen MT" w:hAnsi="Tw Cen MT"/>
        <w:sz w:val="24"/>
        <w:szCs w:val="24"/>
      </w:rPr>
      <w:t xml:space="preserve">teaching model to produce pupils that are </w:t>
    </w:r>
    <w:r w:rsidRPr="005E2608">
      <w:rPr>
        <w:rFonts w:ascii="Tw Cen MT" w:hAnsi="Tw Cen MT"/>
        <w:b/>
        <w:sz w:val="24"/>
        <w:szCs w:val="24"/>
      </w:rPr>
      <w:t>highly literate</w:t>
    </w:r>
    <w:r w:rsidR="00416D2D">
      <w:rPr>
        <w:rFonts w:ascii="Tw Cen MT" w:hAnsi="Tw Cen MT"/>
        <w:b/>
        <w:sz w:val="24"/>
        <w:szCs w:val="24"/>
      </w:rPr>
      <w:t>,</w:t>
    </w:r>
    <w:r>
      <w:rPr>
        <w:rFonts w:ascii="Tw Cen MT" w:hAnsi="Tw Cen MT"/>
        <w:sz w:val="24"/>
        <w:szCs w:val="24"/>
      </w:rPr>
      <w:t xml:space="preserve"> </w:t>
    </w:r>
    <w:r w:rsidRPr="00FA2FEA">
      <w:rPr>
        <w:rFonts w:ascii="Tw Cen MT" w:hAnsi="Tw Cen MT"/>
        <w:b/>
        <w:sz w:val="24"/>
        <w:szCs w:val="24"/>
      </w:rPr>
      <w:t>CRITICAL thinkers</w:t>
    </w:r>
    <w:r>
      <w:rPr>
        <w:rFonts w:ascii="Tw Cen MT" w:hAnsi="Tw Cen MT"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5D1F"/>
    <w:multiLevelType w:val="hybridMultilevel"/>
    <w:tmpl w:val="5F7CACBA"/>
    <w:lvl w:ilvl="0" w:tplc="821AC0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E44FB"/>
    <w:multiLevelType w:val="hybridMultilevel"/>
    <w:tmpl w:val="470AB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E53D2"/>
    <w:multiLevelType w:val="hybridMultilevel"/>
    <w:tmpl w:val="FE14F0C4"/>
    <w:lvl w:ilvl="0" w:tplc="585E9FE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D11AD"/>
    <w:multiLevelType w:val="hybridMultilevel"/>
    <w:tmpl w:val="44B89750"/>
    <w:lvl w:ilvl="0" w:tplc="B8947A9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67E37"/>
    <w:multiLevelType w:val="hybridMultilevel"/>
    <w:tmpl w:val="4F20CEC2"/>
    <w:lvl w:ilvl="0" w:tplc="1152DC0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21CC1"/>
    <w:multiLevelType w:val="hybridMultilevel"/>
    <w:tmpl w:val="D1702E6A"/>
    <w:lvl w:ilvl="0" w:tplc="DF2645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B3520"/>
    <w:multiLevelType w:val="hybridMultilevel"/>
    <w:tmpl w:val="3CAA91A0"/>
    <w:lvl w:ilvl="0" w:tplc="E1FCF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138F8"/>
    <w:multiLevelType w:val="hybridMultilevel"/>
    <w:tmpl w:val="9856BFA8"/>
    <w:lvl w:ilvl="0" w:tplc="E1EA6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40E93"/>
    <w:multiLevelType w:val="hybridMultilevel"/>
    <w:tmpl w:val="6F6051EA"/>
    <w:lvl w:ilvl="0" w:tplc="60BEBE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56"/>
    <w:rsid w:val="00110DE5"/>
    <w:rsid w:val="001715D9"/>
    <w:rsid w:val="00327D89"/>
    <w:rsid w:val="003C656D"/>
    <w:rsid w:val="00416D2D"/>
    <w:rsid w:val="005E2608"/>
    <w:rsid w:val="006E7C17"/>
    <w:rsid w:val="007375CE"/>
    <w:rsid w:val="007B1A6F"/>
    <w:rsid w:val="00816970"/>
    <w:rsid w:val="00926AA1"/>
    <w:rsid w:val="00AA7439"/>
    <w:rsid w:val="00CD21C4"/>
    <w:rsid w:val="00CD7115"/>
    <w:rsid w:val="00DA41CE"/>
    <w:rsid w:val="00DA638B"/>
    <w:rsid w:val="00E151E2"/>
    <w:rsid w:val="00EF55BC"/>
    <w:rsid w:val="00FA0556"/>
    <w:rsid w:val="00FA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8811C"/>
  <w15:chartTrackingRefBased/>
  <w15:docId w15:val="{2B8FBB6F-B96A-4C4E-B098-7162590B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2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EA"/>
  </w:style>
  <w:style w:type="paragraph" w:styleId="Footer">
    <w:name w:val="footer"/>
    <w:basedOn w:val="Normal"/>
    <w:link w:val="FooterChar"/>
    <w:uiPriority w:val="99"/>
    <w:unhideWhenUsed/>
    <w:rsid w:val="00FA2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EA"/>
  </w:style>
  <w:style w:type="paragraph" w:styleId="ListParagraph">
    <w:name w:val="List Paragraph"/>
    <w:basedOn w:val="Normal"/>
    <w:uiPriority w:val="34"/>
    <w:qFormat/>
    <w:rsid w:val="00CD7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M</dc:creator>
  <cp:keywords/>
  <dc:description/>
  <cp:lastModifiedBy>Wardle, C</cp:lastModifiedBy>
  <cp:revision>3</cp:revision>
  <dcterms:created xsi:type="dcterms:W3CDTF">2021-03-18T15:57:00Z</dcterms:created>
  <dcterms:modified xsi:type="dcterms:W3CDTF">2021-04-01T12:21:00Z</dcterms:modified>
</cp:coreProperties>
</file>